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方正仿宋_GBK" w:eastAsia="方正仿宋_GBK" w:cs="方正仿宋_GBK"/>
          <w:b/>
          <w:bCs/>
        </w:rPr>
      </w:pPr>
      <w:r>
        <w:rPr>
          <w:rFonts w:hint="eastAsia" w:ascii="方正仿宋_GBK" w:hAnsi="方正仿宋_GBK" w:eastAsia="方正仿宋_GBK" w:cs="方正仿宋_GBK"/>
          <w:b/>
          <w:bCs/>
        </w:rPr>
        <w:t>附件1</w:t>
      </w:r>
    </w:p>
    <w:p>
      <w:pPr>
        <w:pStyle w:val="2"/>
        <w:widowControl/>
        <w:spacing w:beforeAutospacing="0" w:afterAutospacing="0"/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湖南文理学院教师评学评价表</w:t>
      </w:r>
    </w:p>
    <w:bookmarkEnd w:id="0"/>
    <w:p>
      <w:pPr>
        <w:pStyle w:val="2"/>
        <w:widowControl/>
        <w:spacing w:beforeAutospacing="0" w:afterAutospacing="0" w:line="600" w:lineRule="exact"/>
        <w:rPr>
          <w:rFonts w:ascii="方正仿宋_GBK" w:hAnsi="方正仿宋_GBK" w:eastAsia="方正仿宋_GBK" w:cs="方正仿宋_GBK"/>
          <w:szCs w:val="24"/>
        </w:rPr>
      </w:pPr>
      <w:r>
        <w:rPr>
          <w:rFonts w:hint="eastAsia" w:ascii="方正仿宋_GBK" w:hAnsi="方正仿宋_GBK" w:eastAsia="方正仿宋_GBK" w:cs="方正仿宋_GBK"/>
          <w:szCs w:val="24"/>
        </w:rPr>
        <w:t>班级：_______ 教师姓名：_______讲授课程：_______</w:t>
      </w:r>
    </w:p>
    <w:p>
      <w:pPr>
        <w:pStyle w:val="2"/>
        <w:widowControl/>
        <w:spacing w:beforeAutospacing="0" w:afterAutospacing="0" w:line="600" w:lineRule="exact"/>
        <w:rPr>
          <w:rFonts w:ascii="方正仿宋_GBK" w:hAnsi="方正仿宋_GBK" w:eastAsia="方正仿宋_GBK" w:cs="方正仿宋_GBK"/>
          <w:szCs w:val="24"/>
        </w:rPr>
      </w:pPr>
      <w:r>
        <w:rPr>
          <w:rFonts w:hint="eastAsia" w:ascii="方正仿宋_GBK" w:hAnsi="方正仿宋_GBK" w:eastAsia="方正仿宋_GBK" w:cs="方正仿宋_GBK"/>
          <w:szCs w:val="24"/>
        </w:rPr>
        <w:t>学年学期：_______ 课程性质：</w:t>
      </w:r>
      <w:r>
        <w:rPr>
          <w:rFonts w:hint="eastAsia" w:ascii="方正仿宋_GBK" w:hAnsi="方正仿宋_GBK" w:eastAsia="方正仿宋_GBK" w:cs="方正仿宋_GBK"/>
          <w:szCs w:val="24"/>
        </w:rPr>
        <w:sym w:font="Wingdings 2" w:char="00A3"/>
      </w:r>
      <w:r>
        <w:rPr>
          <w:rFonts w:hint="eastAsia" w:ascii="方正仿宋_GBK" w:hAnsi="方正仿宋_GBK" w:eastAsia="方正仿宋_GBK" w:cs="方正仿宋_GBK"/>
          <w:szCs w:val="24"/>
        </w:rPr>
        <w:t xml:space="preserve">公共基础课   </w:t>
      </w:r>
      <w:r>
        <w:rPr>
          <w:rFonts w:hint="eastAsia" w:ascii="方正仿宋_GBK" w:hAnsi="方正仿宋_GBK" w:eastAsia="方正仿宋_GBK" w:cs="方正仿宋_GBK"/>
          <w:szCs w:val="24"/>
        </w:rPr>
        <w:sym w:font="Wingdings 2" w:char="00A3"/>
      </w:r>
      <w:r>
        <w:rPr>
          <w:rFonts w:hint="eastAsia" w:ascii="方正仿宋_GBK" w:hAnsi="方正仿宋_GBK" w:eastAsia="方正仿宋_GBK" w:cs="方正仿宋_GBK"/>
          <w:szCs w:val="24"/>
        </w:rPr>
        <w:t>学科基础课</w:t>
      </w:r>
      <w:r>
        <w:rPr>
          <w:rFonts w:hint="eastAsia" w:ascii="方正仿宋_GBK" w:hAnsi="方正仿宋_GBK" w:eastAsia="方正仿宋_GBK" w:cs="方正仿宋_GBK"/>
          <w:szCs w:val="24"/>
        </w:rPr>
        <w:sym w:font="Wingdings 2" w:char="00A3"/>
      </w:r>
      <w:r>
        <w:rPr>
          <w:rFonts w:hint="eastAsia" w:ascii="方正仿宋_GBK" w:hAnsi="方正仿宋_GBK" w:eastAsia="方正仿宋_GBK" w:cs="方正仿宋_GBK"/>
          <w:szCs w:val="24"/>
        </w:rPr>
        <w:t xml:space="preserve">   专业必修课   </w:t>
      </w:r>
      <w:r>
        <w:rPr>
          <w:rFonts w:hint="eastAsia" w:ascii="方正仿宋_GBK" w:hAnsi="方正仿宋_GBK" w:eastAsia="方正仿宋_GBK" w:cs="方正仿宋_GBK"/>
          <w:szCs w:val="24"/>
        </w:rPr>
        <w:sym w:font="Wingdings 2" w:char="00A3"/>
      </w:r>
      <w:r>
        <w:rPr>
          <w:rFonts w:hint="eastAsia" w:ascii="方正仿宋_GBK" w:hAnsi="方正仿宋_GBK" w:eastAsia="方正仿宋_GBK" w:cs="方正仿宋_GBK"/>
          <w:szCs w:val="24"/>
        </w:rPr>
        <w:t xml:space="preserve">专业选修课   </w:t>
      </w:r>
      <w:r>
        <w:rPr>
          <w:rFonts w:hint="eastAsia" w:ascii="方正仿宋_GBK" w:hAnsi="方正仿宋_GBK" w:eastAsia="方正仿宋_GBK" w:cs="方正仿宋_GBK"/>
          <w:szCs w:val="24"/>
        </w:rPr>
        <w:sym w:font="Wingdings 2" w:char="00A3"/>
      </w:r>
      <w:r>
        <w:rPr>
          <w:rFonts w:hint="eastAsia" w:ascii="方正仿宋_GBK" w:hAnsi="方正仿宋_GBK" w:eastAsia="方正仿宋_GBK" w:cs="方正仿宋_GBK"/>
          <w:szCs w:val="24"/>
        </w:rPr>
        <w:t xml:space="preserve">公共选修课   </w:t>
      </w:r>
      <w:r>
        <w:rPr>
          <w:rFonts w:hint="eastAsia" w:ascii="方正仿宋_GBK" w:hAnsi="方正仿宋_GBK" w:eastAsia="方正仿宋_GBK" w:cs="方正仿宋_GBK"/>
          <w:szCs w:val="24"/>
        </w:rPr>
        <w:sym w:font="Wingdings 2" w:char="0052"/>
      </w:r>
      <w:r>
        <w:rPr>
          <w:rFonts w:hint="eastAsia" w:ascii="方正仿宋_GBK" w:hAnsi="方正仿宋_GBK" w:eastAsia="方正仿宋_GBK" w:cs="方正仿宋_GBK"/>
          <w:szCs w:val="24"/>
        </w:rPr>
        <w:t xml:space="preserve">集中实践课   </w:t>
      </w:r>
      <w:r>
        <w:rPr>
          <w:rFonts w:hint="eastAsia" w:ascii="方正仿宋_GBK" w:hAnsi="方正仿宋_GBK" w:eastAsia="方正仿宋_GBK" w:cs="方正仿宋_GBK"/>
          <w:szCs w:val="24"/>
        </w:rPr>
        <w:sym w:font="Wingdings 2" w:char="00A3"/>
      </w:r>
      <w:r>
        <w:rPr>
          <w:rFonts w:hint="eastAsia" w:ascii="方正仿宋_GBK" w:hAnsi="方正仿宋_GBK" w:eastAsia="方正仿宋_GBK" w:cs="方正仿宋_GBK"/>
          <w:szCs w:val="24"/>
        </w:rPr>
        <w:t>其他课程</w:t>
      </w:r>
    </w:p>
    <w:p>
      <w:pPr>
        <w:pStyle w:val="2"/>
        <w:widowControl/>
        <w:spacing w:beforeAutospacing="0" w:afterAutospacing="0" w:line="600" w:lineRule="exact"/>
        <w:rPr>
          <w:rFonts w:ascii="方正仿宋_GBK" w:hAnsi="方正仿宋_GBK" w:eastAsia="方正仿宋_GBK" w:cs="方正仿宋_GBK"/>
          <w:szCs w:val="24"/>
        </w:rPr>
      </w:pPr>
      <w:r>
        <w:rPr>
          <w:rFonts w:hint="eastAsia" w:ascii="方正仿宋_GBK" w:hAnsi="方正仿宋_GBK" w:eastAsia="方正仿宋_GBK" w:cs="方正仿宋_GBK"/>
          <w:szCs w:val="24"/>
        </w:rPr>
        <w:t>（在相应的选项上打“√”）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4393"/>
        <w:gridCol w:w="776"/>
        <w:gridCol w:w="724"/>
        <w:gridCol w:w="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评价指标</w:t>
            </w:r>
          </w:p>
        </w:tc>
        <w:tc>
          <w:tcPr>
            <w:tcW w:w="4393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观测点</w:t>
            </w:r>
          </w:p>
        </w:tc>
        <w:tc>
          <w:tcPr>
            <w:tcW w:w="776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分值</w:t>
            </w:r>
          </w:p>
        </w:tc>
        <w:tc>
          <w:tcPr>
            <w:tcW w:w="1649" w:type="dxa"/>
            <w:gridSpan w:val="2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评价得分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restart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学习态度</w:t>
            </w:r>
          </w:p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（30 分）</w:t>
            </w:r>
          </w:p>
        </w:tc>
        <w:tc>
          <w:tcPr>
            <w:tcW w:w="4393" w:type="dxa"/>
          </w:tcPr>
          <w:p>
            <w:pPr>
              <w:pStyle w:val="2"/>
              <w:widowControl/>
              <w:spacing w:beforeAutospacing="0" w:afterAutospacing="0" w:line="400" w:lineRule="exact"/>
              <w:rPr>
                <w:rFonts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1、迟到、平退情况</w:t>
            </w:r>
          </w:p>
        </w:tc>
        <w:tc>
          <w:tcPr>
            <w:tcW w:w="776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10</w:t>
            </w:r>
          </w:p>
        </w:tc>
        <w:tc>
          <w:tcPr>
            <w:tcW w:w="724" w:type="dxa"/>
          </w:tcPr>
          <w:p>
            <w:pPr>
              <w:pStyle w:val="2"/>
              <w:widowControl/>
              <w:spacing w:beforeAutospacing="0" w:afterAutospacing="0" w:line="40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925" w:type="dxa"/>
          </w:tcPr>
          <w:p>
            <w:pPr>
              <w:pStyle w:val="2"/>
              <w:widowControl/>
              <w:spacing w:beforeAutospacing="0" w:afterAutospacing="0" w:line="40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4393" w:type="dxa"/>
          </w:tcPr>
          <w:p>
            <w:pPr>
              <w:pStyle w:val="2"/>
              <w:widowControl/>
              <w:spacing w:beforeAutospacing="0" w:afterAutospacing="0" w:line="400" w:lineRule="exact"/>
              <w:rPr>
                <w:rFonts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2、缺勤、旷课情况</w:t>
            </w:r>
          </w:p>
        </w:tc>
        <w:tc>
          <w:tcPr>
            <w:tcW w:w="776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10</w:t>
            </w:r>
          </w:p>
        </w:tc>
        <w:tc>
          <w:tcPr>
            <w:tcW w:w="724" w:type="dxa"/>
          </w:tcPr>
          <w:p>
            <w:pPr>
              <w:pStyle w:val="2"/>
              <w:widowControl/>
              <w:spacing w:beforeAutospacing="0" w:afterAutospacing="0" w:line="40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925" w:type="dxa"/>
          </w:tcPr>
          <w:p>
            <w:pPr>
              <w:pStyle w:val="2"/>
              <w:widowControl/>
              <w:spacing w:beforeAutospacing="0" w:afterAutospacing="0" w:line="40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4393" w:type="dxa"/>
          </w:tcPr>
          <w:p>
            <w:pPr>
              <w:pStyle w:val="2"/>
              <w:widowControl/>
              <w:spacing w:beforeAutospacing="0" w:afterAutospacing="0" w:line="400" w:lineRule="exact"/>
              <w:rPr>
                <w:rFonts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3、遵守课堂纪律情况</w:t>
            </w:r>
          </w:p>
        </w:tc>
        <w:tc>
          <w:tcPr>
            <w:tcW w:w="776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10</w:t>
            </w:r>
          </w:p>
        </w:tc>
        <w:tc>
          <w:tcPr>
            <w:tcW w:w="724" w:type="dxa"/>
          </w:tcPr>
          <w:p>
            <w:pPr>
              <w:pStyle w:val="2"/>
              <w:widowControl/>
              <w:spacing w:beforeAutospacing="0" w:afterAutospacing="0" w:line="40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925" w:type="dxa"/>
          </w:tcPr>
          <w:p>
            <w:pPr>
              <w:pStyle w:val="2"/>
              <w:widowControl/>
              <w:spacing w:beforeAutospacing="0" w:afterAutospacing="0" w:line="40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restart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学习过程</w:t>
            </w:r>
          </w:p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（50 分）</w:t>
            </w:r>
          </w:p>
        </w:tc>
        <w:tc>
          <w:tcPr>
            <w:tcW w:w="4393" w:type="dxa"/>
          </w:tcPr>
          <w:p>
            <w:pPr>
              <w:pStyle w:val="2"/>
              <w:widowControl/>
              <w:spacing w:beforeAutospacing="0" w:afterAutospacing="0" w:line="400" w:lineRule="exact"/>
              <w:rPr>
                <w:rFonts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4、课前预习与课后复习情况</w:t>
            </w:r>
          </w:p>
        </w:tc>
        <w:tc>
          <w:tcPr>
            <w:tcW w:w="776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10</w:t>
            </w:r>
          </w:p>
        </w:tc>
        <w:tc>
          <w:tcPr>
            <w:tcW w:w="724" w:type="dxa"/>
          </w:tcPr>
          <w:p>
            <w:pPr>
              <w:pStyle w:val="2"/>
              <w:widowControl/>
              <w:spacing w:beforeAutospacing="0" w:afterAutospacing="0" w:line="40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925" w:type="dxa"/>
          </w:tcPr>
          <w:p>
            <w:pPr>
              <w:pStyle w:val="2"/>
              <w:widowControl/>
              <w:spacing w:beforeAutospacing="0" w:afterAutospacing="0" w:line="40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4393" w:type="dxa"/>
          </w:tcPr>
          <w:p>
            <w:pPr>
              <w:pStyle w:val="2"/>
              <w:widowControl/>
              <w:spacing w:beforeAutospacing="0" w:afterAutospacing="0" w:line="400" w:lineRule="exact"/>
              <w:rPr>
                <w:rFonts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5、跟随敎师思路，理解授课内容情况</w:t>
            </w:r>
          </w:p>
        </w:tc>
        <w:tc>
          <w:tcPr>
            <w:tcW w:w="776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10</w:t>
            </w:r>
          </w:p>
        </w:tc>
        <w:tc>
          <w:tcPr>
            <w:tcW w:w="724" w:type="dxa"/>
          </w:tcPr>
          <w:p>
            <w:pPr>
              <w:pStyle w:val="2"/>
              <w:widowControl/>
              <w:spacing w:beforeAutospacing="0" w:afterAutospacing="0" w:line="40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925" w:type="dxa"/>
          </w:tcPr>
          <w:p>
            <w:pPr>
              <w:pStyle w:val="2"/>
              <w:widowControl/>
              <w:spacing w:beforeAutospacing="0" w:afterAutospacing="0" w:line="40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4393" w:type="dxa"/>
          </w:tcPr>
          <w:p>
            <w:pPr>
              <w:pStyle w:val="2"/>
              <w:widowControl/>
              <w:spacing w:beforeAutospacing="0" w:afterAutospacing="0" w:line="400" w:lineRule="exact"/>
              <w:rPr>
                <w:rFonts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6、课堂师生互动情况</w:t>
            </w:r>
          </w:p>
        </w:tc>
        <w:tc>
          <w:tcPr>
            <w:tcW w:w="776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10</w:t>
            </w:r>
          </w:p>
        </w:tc>
        <w:tc>
          <w:tcPr>
            <w:tcW w:w="724" w:type="dxa"/>
          </w:tcPr>
          <w:p>
            <w:pPr>
              <w:pStyle w:val="2"/>
              <w:widowControl/>
              <w:spacing w:beforeAutospacing="0" w:afterAutospacing="0" w:line="40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925" w:type="dxa"/>
          </w:tcPr>
          <w:p>
            <w:pPr>
              <w:pStyle w:val="2"/>
              <w:widowControl/>
              <w:spacing w:beforeAutospacing="0" w:afterAutospacing="0" w:line="40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4393" w:type="dxa"/>
          </w:tcPr>
          <w:p>
            <w:pPr>
              <w:pStyle w:val="2"/>
              <w:widowControl/>
              <w:spacing w:beforeAutospacing="0" w:afterAutospacing="0" w:line="400" w:lineRule="exact"/>
              <w:rPr>
                <w:rFonts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7、作业完成情况</w:t>
            </w:r>
          </w:p>
        </w:tc>
        <w:tc>
          <w:tcPr>
            <w:tcW w:w="776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10</w:t>
            </w:r>
          </w:p>
        </w:tc>
        <w:tc>
          <w:tcPr>
            <w:tcW w:w="724" w:type="dxa"/>
          </w:tcPr>
          <w:p>
            <w:pPr>
              <w:pStyle w:val="2"/>
              <w:widowControl/>
              <w:spacing w:beforeAutospacing="0" w:afterAutospacing="0" w:line="40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925" w:type="dxa"/>
          </w:tcPr>
          <w:p>
            <w:pPr>
              <w:pStyle w:val="2"/>
              <w:widowControl/>
              <w:spacing w:beforeAutospacing="0" w:afterAutospacing="0" w:line="40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continue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4393" w:type="dxa"/>
          </w:tcPr>
          <w:p>
            <w:pPr>
              <w:pStyle w:val="2"/>
              <w:widowControl/>
              <w:spacing w:beforeAutospacing="0" w:afterAutospacing="0" w:line="400" w:lineRule="exact"/>
              <w:rPr>
                <w:rFonts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8、学生主动提问和参与辅导答疑情况</w:t>
            </w:r>
          </w:p>
        </w:tc>
        <w:tc>
          <w:tcPr>
            <w:tcW w:w="776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10</w:t>
            </w:r>
          </w:p>
        </w:tc>
        <w:tc>
          <w:tcPr>
            <w:tcW w:w="724" w:type="dxa"/>
          </w:tcPr>
          <w:p>
            <w:pPr>
              <w:pStyle w:val="2"/>
              <w:widowControl/>
              <w:spacing w:beforeAutospacing="0" w:afterAutospacing="0" w:line="40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925" w:type="dxa"/>
          </w:tcPr>
          <w:p>
            <w:pPr>
              <w:pStyle w:val="2"/>
              <w:widowControl/>
              <w:spacing w:beforeAutospacing="0" w:afterAutospacing="0" w:line="40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restart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学习效果</w:t>
            </w:r>
          </w:p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（20 分）</w:t>
            </w:r>
          </w:p>
        </w:tc>
        <w:tc>
          <w:tcPr>
            <w:tcW w:w="4393" w:type="dxa"/>
          </w:tcPr>
          <w:p>
            <w:pPr>
              <w:pStyle w:val="2"/>
              <w:widowControl/>
              <w:spacing w:beforeAutospacing="0" w:afterAutospacing="0" w:line="400" w:lineRule="exact"/>
              <w:rPr>
                <w:rFonts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9、基本理论知识与技能掌握程度</w:t>
            </w:r>
          </w:p>
        </w:tc>
        <w:tc>
          <w:tcPr>
            <w:tcW w:w="776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10</w:t>
            </w:r>
          </w:p>
        </w:tc>
        <w:tc>
          <w:tcPr>
            <w:tcW w:w="724" w:type="dxa"/>
          </w:tcPr>
          <w:p>
            <w:pPr>
              <w:pStyle w:val="2"/>
              <w:widowControl/>
              <w:spacing w:beforeAutospacing="0" w:afterAutospacing="0" w:line="40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925" w:type="dxa"/>
          </w:tcPr>
          <w:p>
            <w:pPr>
              <w:pStyle w:val="2"/>
              <w:widowControl/>
              <w:spacing w:beforeAutospacing="0" w:afterAutospacing="0" w:line="40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Merge w:val="continue"/>
          </w:tcPr>
          <w:p>
            <w:pPr>
              <w:pStyle w:val="2"/>
              <w:widowControl/>
              <w:spacing w:beforeAutospacing="0" w:afterAutospacing="0" w:line="40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4393" w:type="dxa"/>
          </w:tcPr>
          <w:p>
            <w:pPr>
              <w:pStyle w:val="2"/>
              <w:widowControl/>
              <w:spacing w:beforeAutospacing="0" w:afterAutospacing="0" w:line="400" w:lineRule="exact"/>
              <w:rPr>
                <w:rFonts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10、运用所学知识提出、分析、解决问 题能力的提高程度（结合考试分析）</w:t>
            </w:r>
          </w:p>
        </w:tc>
        <w:tc>
          <w:tcPr>
            <w:tcW w:w="776" w:type="dxa"/>
            <w:vAlign w:val="center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10</w:t>
            </w:r>
          </w:p>
        </w:tc>
        <w:tc>
          <w:tcPr>
            <w:tcW w:w="724" w:type="dxa"/>
          </w:tcPr>
          <w:p>
            <w:pPr>
              <w:pStyle w:val="2"/>
              <w:widowControl/>
              <w:spacing w:beforeAutospacing="0" w:afterAutospacing="0" w:line="40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925" w:type="dxa"/>
          </w:tcPr>
          <w:p>
            <w:pPr>
              <w:pStyle w:val="2"/>
              <w:widowControl/>
              <w:spacing w:beforeAutospacing="0" w:afterAutospacing="0" w:line="40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7" w:type="dxa"/>
            <w:gridSpan w:val="2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合 计</w:t>
            </w:r>
          </w:p>
        </w:tc>
        <w:tc>
          <w:tcPr>
            <w:tcW w:w="776" w:type="dxa"/>
          </w:tcPr>
          <w:p>
            <w:pPr>
              <w:pStyle w:val="2"/>
              <w:widowControl/>
              <w:spacing w:beforeAutospacing="0" w:afterAutospacing="0" w:line="400" w:lineRule="exact"/>
              <w:jc w:val="center"/>
              <w:rPr>
                <w:rFonts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100</w:t>
            </w:r>
          </w:p>
        </w:tc>
        <w:tc>
          <w:tcPr>
            <w:tcW w:w="724" w:type="dxa"/>
          </w:tcPr>
          <w:p>
            <w:pPr>
              <w:pStyle w:val="2"/>
              <w:widowControl/>
              <w:spacing w:beforeAutospacing="0" w:afterAutospacing="0" w:line="40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  <w:tc>
          <w:tcPr>
            <w:tcW w:w="925" w:type="dxa"/>
          </w:tcPr>
          <w:p>
            <w:pPr>
              <w:pStyle w:val="2"/>
              <w:widowControl/>
              <w:spacing w:beforeAutospacing="0" w:afterAutospacing="0" w:line="400" w:lineRule="exact"/>
              <w:rPr>
                <w:rFonts w:ascii="方正仿宋_GBK" w:hAnsi="方正仿宋_GBK" w:eastAsia="方正仿宋_GBK" w:cs="方正仿宋_GBK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8522" w:type="dxa"/>
            <w:gridSpan w:val="5"/>
          </w:tcPr>
          <w:p>
            <w:pPr>
              <w:pStyle w:val="2"/>
              <w:widowControl/>
              <w:spacing w:beforeAutospacing="0" w:afterAutospacing="0" w:line="400" w:lineRule="exact"/>
              <w:rPr>
                <w:rFonts w:ascii="方正仿宋_GBK" w:hAnsi="方正仿宋_GBK" w:eastAsia="方正仿宋_GBK" w:cs="方正仿宋_GBK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Cs w:val="24"/>
              </w:rPr>
              <w:t>意见或建议：</w:t>
            </w:r>
          </w:p>
        </w:tc>
      </w:tr>
    </w:tbl>
    <w:p>
      <w:pPr>
        <w:pStyle w:val="2"/>
        <w:widowControl/>
        <w:spacing w:beforeAutospacing="0" w:afterAutospacing="0" w:line="440" w:lineRule="exact"/>
        <w:rPr>
          <w:rFonts w:ascii="方正仿宋_GBK" w:hAnsi="方正仿宋_GBK" w:eastAsia="方正仿宋_GBK" w:cs="方正仿宋_GBK"/>
          <w:szCs w:val="24"/>
        </w:rPr>
      </w:pPr>
      <w:r>
        <w:rPr>
          <w:rFonts w:hint="eastAsia" w:ascii="方正仿宋_GBK" w:hAnsi="方正仿宋_GBK" w:eastAsia="方正仿宋_GBK" w:cs="方正仿宋_GBK"/>
          <w:szCs w:val="24"/>
        </w:rPr>
        <w:t>注：1. 承担合班课（两班以上）的任课教师要分别对每个班级做由评价，分别填写评价表。</w:t>
      </w:r>
    </w:p>
    <w:p>
      <w:pPr>
        <w:pStyle w:val="2"/>
        <w:widowControl/>
        <w:spacing w:beforeAutospacing="0" w:afterAutospacing="0" w:line="440" w:lineRule="exact"/>
        <w:rPr>
          <w:rFonts w:ascii="方正仿宋_GBK" w:hAnsi="方正仿宋_GBK" w:eastAsia="方正仿宋_GBK" w:cs="方正仿宋_GBK"/>
          <w:szCs w:val="24"/>
        </w:rPr>
      </w:pPr>
      <w:r>
        <w:rPr>
          <w:rFonts w:hint="eastAsia" w:ascii="方正仿宋_GBK" w:hAnsi="方正仿宋_GBK" w:eastAsia="方正仿宋_GBK" w:cs="方正仿宋_GBK"/>
          <w:szCs w:val="24"/>
        </w:rPr>
        <w:t>2. 每个观测点按优10分、良8分、中6分、差4分四级进行评价，并合计由总分。</w:t>
      </w:r>
    </w:p>
    <w:p>
      <w:pPr>
        <w:widowControl/>
        <w:jc w:val="left"/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3. 此表由二级学院汇总、存档。</w:t>
      </w:r>
    </w:p>
    <w:p>
      <w:pPr>
        <w:pStyle w:val="2"/>
        <w:widowControl/>
        <w:spacing w:beforeAutospacing="0" w:afterAutospacing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442435C-7EB7-4000-8315-74D72ABB8BC0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E08F2A52-0CA9-4E51-AD97-0E44F0D9CC4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855BB40F-AF8D-4FA3-A61A-371206BBAAD5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47A9A377-5687-4882-855A-4FC9576C68C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0NzEyY2MwYjQ4MDY0ZmMwMjc0MjE3YmM1OGEyMjUifQ=="/>
  </w:docVars>
  <w:rsids>
    <w:rsidRoot w:val="4DF77D63"/>
    <w:rsid w:val="4DF7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2023-10-12T03:23:00Z</dcterms:created>
  <dc:creator>李芷儀</dc:creator>
  <cp:lastModifiedBy>李芷儀</cp:lastModifiedBy>
  <dcterms:modified xsi:type="dcterms:W3CDTF">2023-10-12T03:24:32Z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DE57D2A661BE4F78AAE00B6A7F93AF0F_11</vt:lpwstr>
  </property>
</Properties>
</file>